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9FED" w14:textId="77777777" w:rsidR="003D599C" w:rsidRPr="00512A63" w:rsidRDefault="00512A63" w:rsidP="00512A63">
      <w:pPr>
        <w:jc w:val="center"/>
        <w:rPr>
          <w:b/>
          <w:bCs/>
          <w:u w:val="single"/>
        </w:rPr>
      </w:pPr>
      <w:r w:rsidRPr="00512A63">
        <w:rPr>
          <w:b/>
          <w:bCs/>
          <w:u w:val="single"/>
        </w:rPr>
        <w:t>COVID 19 Questions from Counties</w:t>
      </w:r>
    </w:p>
    <w:p w14:paraId="43D22821" w14:textId="77777777" w:rsidR="00512A63" w:rsidRPr="008363F9" w:rsidRDefault="00512A63">
      <w:pPr>
        <w:rPr>
          <w:b/>
          <w:bCs/>
        </w:rPr>
      </w:pPr>
      <w:r w:rsidRPr="008363F9">
        <w:rPr>
          <w:b/>
          <w:bCs/>
        </w:rPr>
        <w:t>Taxes:</w:t>
      </w:r>
    </w:p>
    <w:p w14:paraId="705A5C84" w14:textId="77777777" w:rsidR="00562147" w:rsidRPr="008363F9" w:rsidRDefault="00E10CE3" w:rsidP="0056214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Q: </w:t>
      </w:r>
      <w:r w:rsidR="00562147" w:rsidRPr="008363F9">
        <w:t>Payment of property taxes – is a change in statute needed to delay property tax payments?</w:t>
      </w:r>
    </w:p>
    <w:p w14:paraId="559C2EAF" w14:textId="77777777" w:rsidR="00562147" w:rsidRPr="008363F9" w:rsidRDefault="00562147" w:rsidP="00562147">
      <w:pPr>
        <w:pStyle w:val="ListParagraph"/>
        <w:rPr>
          <w:b/>
          <w:bCs/>
        </w:rPr>
      </w:pPr>
    </w:p>
    <w:p w14:paraId="63B7DDCB" w14:textId="77777777" w:rsidR="00562147" w:rsidRPr="008363F9" w:rsidRDefault="00562147" w:rsidP="00562147">
      <w:pPr>
        <w:pStyle w:val="ListParagraph"/>
      </w:pPr>
      <w:r w:rsidRPr="008363F9">
        <w:t>(</w:t>
      </w:r>
      <w:r w:rsidRPr="008363F9">
        <w:rPr>
          <w:i/>
          <w:iCs/>
        </w:rPr>
        <w:t>Current deadlines are:</w:t>
      </w:r>
      <w:r w:rsidRPr="008363F9">
        <w:t xml:space="preserve"> If paying in halves – 2 payments – 1</w:t>
      </w:r>
      <w:r w:rsidRPr="008363F9">
        <w:rPr>
          <w:vertAlign w:val="superscript"/>
        </w:rPr>
        <w:t>st</w:t>
      </w:r>
      <w:r w:rsidRPr="008363F9">
        <w:t xml:space="preserve"> half is due the first day of February and the 2</w:t>
      </w:r>
      <w:r w:rsidRPr="008363F9">
        <w:rPr>
          <w:vertAlign w:val="superscript"/>
        </w:rPr>
        <w:t>nd</w:t>
      </w:r>
      <w:r w:rsidRPr="008363F9">
        <w:t xml:space="preserve"> half due June 15</w:t>
      </w:r>
      <w:r w:rsidRPr="008363F9">
        <w:rPr>
          <w:vertAlign w:val="superscript"/>
        </w:rPr>
        <w:t>th</w:t>
      </w:r>
      <w:r w:rsidRPr="008363F9">
        <w:t>. If paying in whole – 1 payment – it is due on April 30</w:t>
      </w:r>
      <w:r w:rsidRPr="008363F9">
        <w:rPr>
          <w:vertAlign w:val="superscript"/>
        </w:rPr>
        <w:t>th</w:t>
      </w:r>
      <w:r w:rsidRPr="008363F9">
        <w:t xml:space="preserve">. Most counties can process these online, by mail or if needed in person.) </w:t>
      </w:r>
    </w:p>
    <w:p w14:paraId="1FC49601" w14:textId="77777777" w:rsidR="00562147" w:rsidRPr="008363F9" w:rsidRDefault="00562147" w:rsidP="00562147">
      <w:pPr>
        <w:pStyle w:val="ListParagraph"/>
      </w:pPr>
    </w:p>
    <w:p w14:paraId="53BB755C" w14:textId="77777777" w:rsidR="00562147" w:rsidRPr="008363F9" w:rsidRDefault="00562147" w:rsidP="00562147">
      <w:pPr>
        <w:pStyle w:val="ListParagraph"/>
      </w:pPr>
      <w:r w:rsidRPr="008363F9">
        <w:rPr>
          <w:i/>
          <w:iCs/>
        </w:rPr>
        <w:t>Action/Response:</w:t>
      </w:r>
      <w:r w:rsidRPr="008363F9">
        <w:t xml:space="preserve"> CCI will keep a record of this. It is not deemed ‘urgent’ at this time. (3/16/20)</w:t>
      </w:r>
    </w:p>
    <w:p w14:paraId="599231D2" w14:textId="77777777" w:rsidR="00562147" w:rsidRPr="008363F9" w:rsidRDefault="00562147" w:rsidP="00562147">
      <w:pPr>
        <w:rPr>
          <w:b/>
          <w:bCs/>
        </w:rPr>
      </w:pPr>
    </w:p>
    <w:p w14:paraId="588E389A" w14:textId="77777777" w:rsidR="00562147" w:rsidRPr="008363F9" w:rsidRDefault="00E10CE3" w:rsidP="0056214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Q: </w:t>
      </w:r>
      <w:r w:rsidR="00562147" w:rsidRPr="008363F9">
        <w:t xml:space="preserve">Does the Colorado Department of Revenue have the flexibility to waive penalties for retailers who do not remit their sales taxes on a timely basis? </w:t>
      </w:r>
    </w:p>
    <w:p w14:paraId="631E5AB0" w14:textId="77777777" w:rsidR="008363F9" w:rsidRDefault="008363F9" w:rsidP="008363F9">
      <w:pPr>
        <w:pStyle w:val="ListParagraph"/>
      </w:pPr>
    </w:p>
    <w:p w14:paraId="1E89FD9D" w14:textId="77777777" w:rsidR="008363F9" w:rsidRDefault="008363F9" w:rsidP="00A743E1">
      <w:pPr>
        <w:ind w:left="720"/>
      </w:pPr>
      <w:r>
        <w:t xml:space="preserve">Action/Response: </w:t>
      </w:r>
      <w:r w:rsidR="00E10CE3">
        <w:t xml:space="preserve">CDOR reports that they </w:t>
      </w:r>
      <w:r>
        <w:t xml:space="preserve">have not made any determination on deadline waivers.  Sales tax is a bit different since it is a trust fund tax, and not a business's money.  </w:t>
      </w:r>
      <w:proofErr w:type="gramStart"/>
      <w:r w:rsidR="00E10CE3">
        <w:t xml:space="preserve">CDOR </w:t>
      </w:r>
      <w:r>
        <w:t xml:space="preserve"> want</w:t>
      </w:r>
      <w:r w:rsidR="00E10CE3">
        <w:t>s</w:t>
      </w:r>
      <w:proofErr w:type="gramEnd"/>
      <w:r>
        <w:t xml:space="preserve"> them to remit what they collected to avoid using money that is</w:t>
      </w:r>
      <w:r w:rsidR="00E10CE3">
        <w:t xml:space="preserve"> no</w:t>
      </w:r>
      <w:r>
        <w:t xml:space="preserve">t theirs for something else - it opens up significant issues in the long run.  </w:t>
      </w:r>
      <w:r w:rsidR="00E10CE3">
        <w:t>As of now, CDOR is</w:t>
      </w:r>
      <w:r>
        <w:t xml:space="preserve"> not entertaining an extension at this point.</w:t>
      </w:r>
    </w:p>
    <w:p w14:paraId="2ED32430" w14:textId="77777777" w:rsidR="00E10CE3" w:rsidRDefault="00E10CE3" w:rsidP="00E10CE3"/>
    <w:p w14:paraId="75200918" w14:textId="77777777" w:rsidR="00E10CE3" w:rsidRPr="00E10CE3" w:rsidRDefault="00E10CE3" w:rsidP="00E10CE3">
      <w:pPr>
        <w:rPr>
          <w:b/>
          <w:bCs/>
        </w:rPr>
      </w:pPr>
      <w:r w:rsidRPr="00E10CE3">
        <w:rPr>
          <w:b/>
          <w:bCs/>
        </w:rPr>
        <w:t>Closures:</w:t>
      </w:r>
    </w:p>
    <w:p w14:paraId="6909DEBE" w14:textId="77777777" w:rsidR="00E10CE3" w:rsidRDefault="00E10CE3" w:rsidP="00E10CE3">
      <w:pPr>
        <w:pStyle w:val="ListParagraph"/>
        <w:numPr>
          <w:ilvl w:val="0"/>
          <w:numId w:val="3"/>
        </w:numPr>
      </w:pPr>
      <w:r>
        <w:t>Q; What basis should a county use to close restaurants?</w:t>
      </w:r>
    </w:p>
    <w:p w14:paraId="3AB31722" w14:textId="77777777" w:rsidR="00E10CE3" w:rsidRDefault="00E10CE3" w:rsidP="00E10CE3">
      <w:pPr>
        <w:ind w:left="360"/>
      </w:pPr>
      <w:r>
        <w:t xml:space="preserve">Action/Response: There is no clear guidance as of now (3/16/2020, 4:00pm). Counties that have made this decision have done so because they have positive cases. </w:t>
      </w:r>
    </w:p>
    <w:p w14:paraId="038B53B7" w14:textId="77777777" w:rsidR="00E10CE3" w:rsidRDefault="00E10CE3" w:rsidP="00E10CE3"/>
    <w:p w14:paraId="13173739" w14:textId="77777777" w:rsidR="00E10CE3" w:rsidRPr="00C3054E" w:rsidRDefault="00055C63" w:rsidP="00E10CE3">
      <w:pPr>
        <w:rPr>
          <w:b/>
          <w:bCs/>
        </w:rPr>
      </w:pPr>
      <w:r w:rsidRPr="00C3054E">
        <w:rPr>
          <w:b/>
          <w:bCs/>
        </w:rPr>
        <w:t>Eviction/Utilities:</w:t>
      </w:r>
    </w:p>
    <w:p w14:paraId="7CAE51D5" w14:textId="77777777" w:rsidR="00055C63" w:rsidRDefault="00A743E1" w:rsidP="00055C63">
      <w:pPr>
        <w:pStyle w:val="ListParagraph"/>
        <w:numPr>
          <w:ilvl w:val="0"/>
          <w:numId w:val="4"/>
        </w:numPr>
      </w:pPr>
      <w:r>
        <w:t xml:space="preserve">Q: </w:t>
      </w:r>
      <w:r w:rsidR="00055C63">
        <w:t>Is there any guidance on evictions or utility shut offs?</w:t>
      </w:r>
    </w:p>
    <w:p w14:paraId="46864733" w14:textId="77777777" w:rsidR="00C3054E" w:rsidRPr="00C3054E" w:rsidRDefault="00055C63" w:rsidP="00A743E1">
      <w:pPr>
        <w:ind w:left="360"/>
        <w:rPr>
          <w:rFonts w:cstheme="minorHAnsi"/>
        </w:rPr>
      </w:pPr>
      <w:r w:rsidRPr="00C3054E">
        <w:rPr>
          <w:rFonts w:cstheme="minorHAnsi"/>
        </w:rPr>
        <w:t xml:space="preserve">Action/Response: </w:t>
      </w:r>
      <w:r w:rsidR="00C3054E">
        <w:rPr>
          <w:rFonts w:cstheme="minorHAnsi"/>
        </w:rPr>
        <w:t>Announced on 3/16, t</w:t>
      </w:r>
      <w:r w:rsidRPr="00C3054E">
        <w:rPr>
          <w:rFonts w:cstheme="minorHAnsi"/>
        </w:rPr>
        <w:t xml:space="preserve">he City and County of Denver </w:t>
      </w:r>
      <w:r w:rsidR="00C3054E" w:rsidRPr="00C3054E">
        <w:rPr>
          <w:rFonts w:cstheme="minorHAnsi"/>
        </w:rPr>
        <w:t xml:space="preserve">will cease evictions and Xcel Energy and Denver Water will not shut services. </w:t>
      </w:r>
      <w:hyperlink r:id="rId5" w:history="1">
        <w:r w:rsidR="00C3054E" w:rsidRPr="00C3054E">
          <w:rPr>
            <w:rStyle w:val="Hyperlink"/>
            <w:rFonts w:cstheme="minorHAnsi"/>
          </w:rPr>
          <w:t>https://www.dailycamera.com/2020/03/16/xcel-energy-coronavirus-bills-colorado/</w:t>
        </w:r>
      </w:hyperlink>
      <w:r w:rsidR="00C3054E" w:rsidRPr="00C3054E">
        <w:rPr>
          <w:rFonts w:cstheme="minorHAnsi"/>
        </w:rPr>
        <w:t xml:space="preserve">  Here is some information from CO Housing Connect about the eviction process: </w:t>
      </w:r>
      <w:hyperlink r:id="rId6" w:history="1">
        <w:r w:rsidR="00C3054E" w:rsidRPr="00C3054E">
          <w:rPr>
            <w:rStyle w:val="Hyperlink"/>
            <w:rFonts w:cstheme="minorHAnsi"/>
          </w:rPr>
          <w:t>http://www.coloradohousingconnects.org/eviction.html</w:t>
        </w:r>
      </w:hyperlink>
      <w:r w:rsidR="00C3054E" w:rsidRPr="00C3054E">
        <w:rPr>
          <w:rFonts w:cstheme="minorHAnsi"/>
        </w:rPr>
        <w:t xml:space="preserve"> And, here is information regarding the means of preventing utility disconnections - </w:t>
      </w:r>
      <w:hyperlink r:id="rId7" w:anchor="co" w:history="1">
        <w:r w:rsidR="00C3054E" w:rsidRPr="00C3054E">
          <w:rPr>
            <w:rStyle w:val="Hyperlink"/>
            <w:rFonts w:cstheme="minorHAnsi"/>
            <w:color w:val="0000FF"/>
          </w:rPr>
          <w:t>https://liheapch.acf.hhs.gov/Disconnect/disconnect.htm#co</w:t>
        </w:r>
      </w:hyperlink>
      <w:r w:rsidR="00C3054E" w:rsidRPr="00C3054E">
        <w:rPr>
          <w:rFonts w:cstheme="minorHAnsi"/>
        </w:rPr>
        <w:t>  </w:t>
      </w:r>
    </w:p>
    <w:p w14:paraId="28663BE2" w14:textId="77777777" w:rsidR="00055C63" w:rsidRDefault="00055C63" w:rsidP="00055C63">
      <w:pPr>
        <w:ind w:left="360"/>
      </w:pPr>
    </w:p>
    <w:p w14:paraId="75140419" w14:textId="77777777" w:rsidR="00C3054E" w:rsidRPr="00A743E1" w:rsidRDefault="00A743E1" w:rsidP="00A743E1">
      <w:pPr>
        <w:rPr>
          <w:b/>
          <w:bCs/>
        </w:rPr>
      </w:pPr>
      <w:r w:rsidRPr="00A743E1">
        <w:rPr>
          <w:b/>
          <w:bCs/>
        </w:rPr>
        <w:t>District Court Status:</w:t>
      </w:r>
    </w:p>
    <w:p w14:paraId="1BEE195D" w14:textId="77777777" w:rsidR="00A743E1" w:rsidRDefault="00A743E1" w:rsidP="00A743E1">
      <w:pPr>
        <w:pStyle w:val="ListParagraph"/>
        <w:numPr>
          <w:ilvl w:val="0"/>
          <w:numId w:val="5"/>
        </w:numPr>
      </w:pPr>
      <w:r>
        <w:t>Q: Does the Judicial Branch have any updates on district court activities?</w:t>
      </w:r>
    </w:p>
    <w:p w14:paraId="184FB604" w14:textId="0300B436" w:rsidR="00A743E1" w:rsidRDefault="00A743E1" w:rsidP="00A743E1">
      <w:pPr>
        <w:pStyle w:val="ListParagraph"/>
      </w:pPr>
      <w:r>
        <w:lastRenderedPageBreak/>
        <w:t xml:space="preserve">Action/Response: The Judicial Branch reported that no closures have been announced as of now (3/16, 4:00pm). Counties should check </w:t>
      </w:r>
      <w:hyperlink r:id="rId8" w:history="1">
        <w:r w:rsidRPr="00C52E00">
          <w:rPr>
            <w:rStyle w:val="Hyperlink"/>
          </w:rPr>
          <w:t>www.courts.state.co.us</w:t>
        </w:r>
      </w:hyperlink>
      <w:r>
        <w:t xml:space="preserve"> for the latest. </w:t>
      </w:r>
    </w:p>
    <w:p w14:paraId="4D0E40A0" w14:textId="36D21F22" w:rsidR="00B03DC3" w:rsidRDefault="00B03DC3" w:rsidP="00A743E1">
      <w:pPr>
        <w:pStyle w:val="ListParagraph"/>
      </w:pPr>
    </w:p>
    <w:p w14:paraId="36012023" w14:textId="643AAED0" w:rsidR="00B03DC3" w:rsidRDefault="00B03DC3" w:rsidP="00A743E1">
      <w:pPr>
        <w:pStyle w:val="ListParagraph"/>
      </w:pPr>
    </w:p>
    <w:p w14:paraId="3A514212" w14:textId="586AED48" w:rsidR="00B03DC3" w:rsidRPr="00B03DC3" w:rsidRDefault="00B03DC3" w:rsidP="00A743E1">
      <w:pPr>
        <w:pStyle w:val="ListParagraph"/>
        <w:rPr>
          <w:b/>
          <w:bCs/>
        </w:rPr>
      </w:pPr>
      <w:r w:rsidRPr="00B03DC3">
        <w:rPr>
          <w:b/>
          <w:bCs/>
        </w:rPr>
        <w:t>Impact to Businesses:</w:t>
      </w:r>
    </w:p>
    <w:p w14:paraId="191DBDAC" w14:textId="7D1BEB04" w:rsidR="00B03DC3" w:rsidRDefault="00B03DC3" w:rsidP="00B03DC3">
      <w:pPr>
        <w:pStyle w:val="ListParagraph"/>
        <w:numPr>
          <w:ilvl w:val="0"/>
          <w:numId w:val="6"/>
        </w:numPr>
      </w:pPr>
      <w:r>
        <w:t xml:space="preserve">Q:  What steps are being taken to help small businesses effected by mandatory closures orders or </w:t>
      </w:r>
      <w:proofErr w:type="spellStart"/>
      <w:r>
        <w:t>slow downs</w:t>
      </w:r>
      <w:proofErr w:type="spellEnd"/>
      <w:r>
        <w:t xml:space="preserve"> due to COVID-19?</w:t>
      </w:r>
    </w:p>
    <w:p w14:paraId="3313E16E" w14:textId="290A686E" w:rsidR="000041BF" w:rsidRDefault="000041BF" w:rsidP="000041BF">
      <w:pPr>
        <w:ind w:left="720"/>
      </w:pPr>
      <w:r>
        <w:t>Action/Response: No news yet. (3/17)</w:t>
      </w:r>
    </w:p>
    <w:p w14:paraId="71DCC76C" w14:textId="77777777" w:rsidR="00B03DC3" w:rsidRDefault="00B03DC3" w:rsidP="00B03DC3">
      <w:pPr>
        <w:pStyle w:val="ListParagraph"/>
        <w:ind w:left="1080"/>
      </w:pPr>
    </w:p>
    <w:p w14:paraId="4692842E" w14:textId="1078A307" w:rsidR="00B03DC3" w:rsidRDefault="001F238D" w:rsidP="00B03DC3">
      <w:pPr>
        <w:pStyle w:val="ListParagraph"/>
        <w:numPr>
          <w:ilvl w:val="0"/>
          <w:numId w:val="6"/>
        </w:numPr>
      </w:pPr>
      <w:r>
        <w:t xml:space="preserve">Q: What should be considered an essential service? </w:t>
      </w:r>
    </w:p>
    <w:p w14:paraId="79FB56ED" w14:textId="2BFFFEDF" w:rsidR="001F238D" w:rsidRPr="001F238D" w:rsidRDefault="00CF36F9" w:rsidP="001F238D">
      <w:pPr>
        <w:spacing w:after="0"/>
        <w:ind w:left="720"/>
        <w:rPr>
          <w:rFonts w:ascii="Helvetica" w:eastAsia="Times New Roman" w:hAnsi="Helvetica" w:cs="Helvetica"/>
          <w:sz w:val="21"/>
          <w:szCs w:val="21"/>
        </w:rPr>
      </w:pPr>
      <w:r>
        <w:t>Action/Response:</w:t>
      </w:r>
      <w:r w:rsidR="001F238D" w:rsidRPr="001F238D">
        <w:t xml:space="preserve">  Here is one d</w:t>
      </w:r>
      <w:r w:rsidR="001F238D" w:rsidRPr="001F238D">
        <w:rPr>
          <w:rStyle w:val="xmsohyperlink"/>
          <w:rFonts w:eastAsia="Times New Roman"/>
        </w:rPr>
        <w:t>efinition of </w:t>
      </w:r>
      <w:r w:rsidR="001F238D" w:rsidRPr="001F238D">
        <w:rPr>
          <w:rStyle w:val="xmsohyperlink"/>
          <w:rFonts w:eastAsia="Times New Roman"/>
          <w:b/>
          <w:bCs/>
        </w:rPr>
        <w:t>‘</w:t>
      </w:r>
      <w:r w:rsidR="001F238D" w:rsidRPr="001F238D">
        <w:rPr>
          <w:rStyle w:val="xmsohyperlink"/>
          <w:rFonts w:eastAsia="Times New Roman"/>
        </w:rPr>
        <w:t>Essential Services’ retailers. It includes:</w:t>
      </w:r>
      <w:r w:rsidR="001F238D">
        <w:rPr>
          <w:rStyle w:val="xmsohyperlink"/>
          <w:rFonts w:eastAsia="Times New Roman"/>
        </w:rPr>
        <w:t xml:space="preserve"> </w:t>
      </w:r>
      <w:r w:rsidR="001F238D" w:rsidRPr="001F238D">
        <w:rPr>
          <w:rFonts w:eastAsia="Times New Roman"/>
        </w:rPr>
        <w:t>Supermarkets and grocery stores</w:t>
      </w:r>
      <w:r w:rsidR="001F238D">
        <w:rPr>
          <w:rFonts w:eastAsia="Times New Roman"/>
        </w:rPr>
        <w:t xml:space="preserve">, </w:t>
      </w:r>
      <w:r w:rsidR="001F238D" w:rsidRPr="001F238D">
        <w:rPr>
          <w:rFonts w:eastAsia="Times New Roman"/>
        </w:rPr>
        <w:t>Big box stores</w:t>
      </w:r>
      <w:r w:rsidR="001F238D">
        <w:rPr>
          <w:rFonts w:eastAsia="Times New Roman"/>
        </w:rPr>
        <w:t xml:space="preserve">, </w:t>
      </w:r>
      <w:r w:rsidR="001F238D" w:rsidRPr="001F238D">
        <w:rPr>
          <w:rFonts w:eastAsia="Times New Roman"/>
        </w:rPr>
        <w:t>Pharmacies</w:t>
      </w:r>
      <w:r w:rsidR="001F238D">
        <w:rPr>
          <w:rFonts w:eastAsia="Times New Roman"/>
        </w:rPr>
        <w:t xml:space="preserve">, </w:t>
      </w:r>
      <w:r w:rsidR="001F238D" w:rsidRPr="001F238D">
        <w:rPr>
          <w:rFonts w:eastAsia="Times New Roman"/>
        </w:rPr>
        <w:t>Discount stores, mini-markets, wholesale clubs, and non-specialized food stores</w:t>
      </w:r>
      <w:r w:rsidR="001F238D">
        <w:rPr>
          <w:rFonts w:eastAsia="Times New Roman"/>
        </w:rPr>
        <w:t xml:space="preserve">, </w:t>
      </w:r>
      <w:r w:rsidR="001F238D" w:rsidRPr="001F238D">
        <w:rPr>
          <w:rFonts w:eastAsia="Times New Roman"/>
        </w:rPr>
        <w:t>Hardware stores</w:t>
      </w:r>
      <w:r w:rsidR="001F238D">
        <w:rPr>
          <w:rFonts w:eastAsia="Times New Roman"/>
        </w:rPr>
        <w:t xml:space="preserve">, </w:t>
      </w:r>
      <w:r w:rsidR="001F238D" w:rsidRPr="001F238D">
        <w:rPr>
          <w:rFonts w:eastAsia="Times New Roman"/>
        </w:rPr>
        <w:t>Gas stations</w:t>
      </w:r>
      <w:r w:rsidR="001F238D">
        <w:rPr>
          <w:rFonts w:eastAsia="Times New Roman"/>
        </w:rPr>
        <w:t xml:space="preserve">, </w:t>
      </w:r>
      <w:r w:rsidR="001F238D" w:rsidRPr="001F238D">
        <w:rPr>
          <w:rFonts w:eastAsia="Times New Roman"/>
        </w:rPr>
        <w:t>Laundromats and dry cleaners</w:t>
      </w:r>
      <w:r w:rsidR="001F238D">
        <w:rPr>
          <w:rFonts w:ascii="Helvetica" w:eastAsia="Times New Roman" w:hAnsi="Helvetica" w:cs="Helvetica"/>
          <w:sz w:val="21"/>
          <w:szCs w:val="21"/>
        </w:rPr>
        <w:t xml:space="preserve">, </w:t>
      </w:r>
      <w:r w:rsidR="001F238D" w:rsidRPr="001F238D">
        <w:rPr>
          <w:rFonts w:eastAsia="Times New Roman"/>
        </w:rPr>
        <w:t>Pet stores</w:t>
      </w:r>
      <w:r w:rsidR="001F238D">
        <w:rPr>
          <w:rFonts w:eastAsia="Times New Roman"/>
        </w:rPr>
        <w:t>.</w:t>
      </w:r>
    </w:p>
    <w:p w14:paraId="2AA11E46" w14:textId="77777777" w:rsidR="001F238D" w:rsidRPr="001F238D" w:rsidRDefault="001F238D" w:rsidP="001F238D">
      <w:pPr>
        <w:ind w:left="720"/>
        <w:rPr>
          <w:rFonts w:eastAsia="Times New Roman"/>
        </w:rPr>
      </w:pPr>
      <w:r w:rsidRPr="001F238D">
        <w:rPr>
          <w:rStyle w:val="xmsohyperlink"/>
          <w:rFonts w:eastAsia="Times New Roman"/>
        </w:rPr>
        <w:t>Also deemed essential </w:t>
      </w:r>
      <w:r w:rsidRPr="001F238D">
        <w:rPr>
          <w:rFonts w:eastAsia="Times New Roman"/>
        </w:rPr>
        <w:t>are commercial establishments that sell any of the following: frozen products; non-specialized stores of computers, telecommunications equipment, audio and video consumer electronics, household appliances; IT and telecommunication equipment; hardware, paint, flat glass; electrical, plumbing and heating material; automotive fuel; domestic fuel; sanitary equipment; personal hygiene products medication not requiring medical prescription; medical and orthopedic equipment; optics and photography equipment;  soaps and detergents.</w:t>
      </w:r>
    </w:p>
    <w:p w14:paraId="36FCF36C" w14:textId="77777777" w:rsidR="001F238D" w:rsidRPr="001F238D" w:rsidRDefault="001F238D" w:rsidP="001F238D">
      <w:pPr>
        <w:ind w:left="720"/>
        <w:rPr>
          <w:rFonts w:eastAsia="Times New Roman"/>
        </w:rPr>
      </w:pPr>
      <w:r w:rsidRPr="001F238D">
        <w:rPr>
          <w:rFonts w:eastAsia="Times New Roman"/>
        </w:rPr>
        <w:t>Also include: Banks, Daycare centers, Distribution Centers, Trucking industry &amp; drivers, Post Offices, Veterinary clinics for domestic pets</w:t>
      </w:r>
    </w:p>
    <w:p w14:paraId="1910A4A9" w14:textId="2113387A" w:rsidR="001F238D" w:rsidRDefault="001F238D" w:rsidP="001F238D">
      <w:pPr>
        <w:pStyle w:val="ListParagraph"/>
      </w:pPr>
    </w:p>
    <w:p w14:paraId="56431519" w14:textId="77777777" w:rsidR="001F238D" w:rsidRDefault="001F238D" w:rsidP="001F238D">
      <w:pPr>
        <w:pStyle w:val="ListParagraph"/>
      </w:pPr>
    </w:p>
    <w:p w14:paraId="7F130E18" w14:textId="77777777" w:rsidR="001F238D" w:rsidRDefault="001F238D" w:rsidP="00893B65">
      <w:bookmarkStart w:id="0" w:name="_GoBack"/>
      <w:bookmarkEnd w:id="0"/>
    </w:p>
    <w:p w14:paraId="450677E4" w14:textId="77777777" w:rsidR="008363F9" w:rsidRPr="008363F9" w:rsidRDefault="008363F9" w:rsidP="008363F9">
      <w:pPr>
        <w:pStyle w:val="ListParagraph"/>
        <w:rPr>
          <w:b/>
          <w:bCs/>
        </w:rPr>
      </w:pPr>
    </w:p>
    <w:p w14:paraId="243247C3" w14:textId="77777777" w:rsidR="00512A63" w:rsidRDefault="00512A63"/>
    <w:sectPr w:rsidR="0051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0C0"/>
    <w:multiLevelType w:val="hybridMultilevel"/>
    <w:tmpl w:val="FD2AF15E"/>
    <w:lvl w:ilvl="0" w:tplc="8E54C0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41E0"/>
    <w:multiLevelType w:val="hybridMultilevel"/>
    <w:tmpl w:val="668EB5CA"/>
    <w:lvl w:ilvl="0" w:tplc="6ABC31F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988"/>
    <w:multiLevelType w:val="hybridMultilevel"/>
    <w:tmpl w:val="848EC234"/>
    <w:lvl w:ilvl="0" w:tplc="3F7622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60E"/>
    <w:multiLevelType w:val="hybridMultilevel"/>
    <w:tmpl w:val="7BDE72AC"/>
    <w:lvl w:ilvl="0" w:tplc="8C6A63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1FB"/>
    <w:multiLevelType w:val="hybridMultilevel"/>
    <w:tmpl w:val="F28C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5517"/>
    <w:multiLevelType w:val="hybridMultilevel"/>
    <w:tmpl w:val="3424D334"/>
    <w:lvl w:ilvl="0" w:tplc="BE986C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63"/>
    <w:rsid w:val="000041BF"/>
    <w:rsid w:val="00055C63"/>
    <w:rsid w:val="001F238D"/>
    <w:rsid w:val="003D599C"/>
    <w:rsid w:val="00512A63"/>
    <w:rsid w:val="00562147"/>
    <w:rsid w:val="008363F9"/>
    <w:rsid w:val="00893B65"/>
    <w:rsid w:val="00A743E1"/>
    <w:rsid w:val="00B03DC3"/>
    <w:rsid w:val="00C3054E"/>
    <w:rsid w:val="00CF36F9"/>
    <w:rsid w:val="00E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7554"/>
  <w15:chartTrackingRefBased/>
  <w15:docId w15:val="{8989181C-5A35-41D8-AB21-B157431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54E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1F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heapch.acf.hhs.gov/Disconnect/disconnec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housingconnects.org/eviction.html" TargetMode="External"/><Relationship Id="rId5" Type="http://schemas.openxmlformats.org/officeDocument/2006/relationships/hyperlink" Target="https://www.dailycamera.com/2020/03/16/xcel-energy-coronavirus-bills-colorad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 Pingenot</dc:creator>
  <cp:keywords/>
  <dc:description/>
  <cp:lastModifiedBy>Gini Pingenot</cp:lastModifiedBy>
  <cp:revision>10</cp:revision>
  <dcterms:created xsi:type="dcterms:W3CDTF">2020-03-16T21:50:00Z</dcterms:created>
  <dcterms:modified xsi:type="dcterms:W3CDTF">2020-03-18T18:34:00Z</dcterms:modified>
</cp:coreProperties>
</file>